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1"/>
        <w:gridCol w:w="2977"/>
        <w:gridCol w:w="2835"/>
      </w:tblGrid>
      <w:tr w:rsidR="00AA5F7F" w:rsidTr="006C67AC">
        <w:trPr>
          <w:trHeight w:val="2537"/>
        </w:trPr>
        <w:tc>
          <w:tcPr>
            <w:tcW w:w="5671" w:type="dxa"/>
          </w:tcPr>
          <w:p w:rsidR="00AA5F7F" w:rsidRDefault="00AA5F7F" w:rsidP="00C10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A5F7F" w:rsidRPr="00AA5F7F" w:rsidRDefault="006C67AC" w:rsidP="00AA5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C08BDD3" wp14:editId="666717E6">
                  <wp:extent cx="3843930" cy="1477926"/>
                  <wp:effectExtent l="0" t="0" r="4445" b="8255"/>
                  <wp:docPr id="2" name="Imagen 2" descr="https://scontent-mad1-1.xx.fbcdn.net/v/t1.0-9/94280027_3069775723045035_739961253794938880_n.jpg?_nc_cat=106&amp;_nc_sid=6e5ad9&amp;_nc_ohc=NgFW2z61ZzwAX9xU_8Z&amp;_nc_ht=scontent-mad1-1.xx&amp;oh=e9772e7609c17d41bfc0fc822a614407&amp;oe=5F8D1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mad1-1.xx.fbcdn.net/v/t1.0-9/94280027_3069775723045035_739961253794938880_n.jpg?_nc_cat=106&amp;_nc_sid=6e5ad9&amp;_nc_ohc=NgFW2z61ZzwAX9xU_8Z&amp;_nc_ht=scontent-mad1-1.xx&amp;oh=e9772e7609c17d41bfc0fc822a614407&amp;oe=5F8D1E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660" cy="1480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6C67AC" w:rsidRDefault="006C67AC" w:rsidP="006C67AC">
            <w:pPr>
              <w:tabs>
                <w:tab w:val="left" w:pos="435"/>
                <w:tab w:val="center" w:pos="138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  <w:p w:rsidR="00AA5F7F" w:rsidRDefault="00AA5F7F" w:rsidP="006C67AC">
            <w:pPr>
              <w:tabs>
                <w:tab w:val="left" w:pos="435"/>
                <w:tab w:val="center" w:pos="1380"/>
              </w:tabs>
              <w:jc w:val="center"/>
              <w:rPr>
                <w:sz w:val="36"/>
                <w:szCs w:val="36"/>
              </w:rPr>
            </w:pPr>
            <w:r w:rsidRPr="000F6188">
              <w:rPr>
                <w:sz w:val="36"/>
                <w:szCs w:val="36"/>
              </w:rPr>
              <w:t>FECHA</w:t>
            </w:r>
          </w:p>
          <w:p w:rsidR="00AA5F7F" w:rsidRDefault="00AA5F7F" w:rsidP="00AA5F7F">
            <w:pPr>
              <w:jc w:val="center"/>
              <w:rPr>
                <w:sz w:val="36"/>
                <w:szCs w:val="36"/>
              </w:rPr>
            </w:pPr>
          </w:p>
          <w:p w:rsidR="00AA5F7F" w:rsidRDefault="00AA5F7F" w:rsidP="00926906">
            <w:pPr>
              <w:jc w:val="center"/>
              <w:rPr>
                <w:b/>
                <w:sz w:val="40"/>
                <w:szCs w:val="40"/>
              </w:rPr>
            </w:pPr>
            <w:r w:rsidRPr="000F6188">
              <w:rPr>
                <w:sz w:val="36"/>
                <w:szCs w:val="36"/>
              </w:rPr>
              <w:t>0</w:t>
            </w:r>
            <w:r w:rsidR="00926906">
              <w:rPr>
                <w:sz w:val="36"/>
                <w:szCs w:val="36"/>
              </w:rPr>
              <w:t>7</w:t>
            </w:r>
            <w:r w:rsidRPr="000F6188">
              <w:rPr>
                <w:sz w:val="36"/>
                <w:szCs w:val="36"/>
              </w:rPr>
              <w:t>/</w:t>
            </w:r>
            <w:r w:rsidR="00926906">
              <w:rPr>
                <w:sz w:val="36"/>
                <w:szCs w:val="36"/>
              </w:rPr>
              <w:t>1</w:t>
            </w:r>
            <w:r w:rsidRPr="000F6188">
              <w:rPr>
                <w:sz w:val="36"/>
                <w:szCs w:val="36"/>
              </w:rPr>
              <w:t>0/2020</w:t>
            </w:r>
          </w:p>
        </w:tc>
        <w:tc>
          <w:tcPr>
            <w:tcW w:w="2835" w:type="dxa"/>
          </w:tcPr>
          <w:p w:rsidR="00AA5F7F" w:rsidRDefault="00C707AE" w:rsidP="00C10322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1C0CC100" wp14:editId="3054ECCD">
                  <wp:extent cx="1743740" cy="1616149"/>
                  <wp:effectExtent l="0" t="0" r="8890" b="3175"/>
                  <wp:docPr id="1" name="Imagen 1" descr="C:\Users\Ignacio\Desktop\AESGOLF 2019 2020\AÑO 2020\LOGOS\LOGO MATALEÑ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nacio\Desktop\AESGOLF 2019 2020\AÑO 2020\LOGOS\LOGO MATALEÑ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43" cy="16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7F" w:rsidTr="006C67AC">
        <w:tc>
          <w:tcPr>
            <w:tcW w:w="11483" w:type="dxa"/>
            <w:gridSpan w:val="3"/>
          </w:tcPr>
          <w:p w:rsidR="00AA5F7F" w:rsidRDefault="00AA5F7F" w:rsidP="00AA5F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TROFEO AESGOLF DAMAS Y CABALLEROS</w:t>
            </w:r>
          </w:p>
        </w:tc>
      </w:tr>
    </w:tbl>
    <w:p w:rsidR="007A1ED8" w:rsidRDefault="007A1ED8" w:rsidP="00C47C4A">
      <w:pPr>
        <w:ind w:left="1416"/>
        <w:jc w:val="right"/>
        <w:rPr>
          <w:b/>
        </w:rPr>
      </w:pPr>
    </w:p>
    <w:p w:rsidR="00C47C4A" w:rsidRDefault="0008033B" w:rsidP="00C47C4A">
      <w:pPr>
        <w:ind w:left="1416"/>
        <w:jc w:val="right"/>
      </w:pPr>
      <w:r>
        <w:rPr>
          <w:b/>
        </w:rPr>
        <w:t>GOLF MATALEÑAS</w:t>
      </w:r>
      <w:r w:rsidR="00C47C4A">
        <w:rPr>
          <w:b/>
        </w:rPr>
        <w:t xml:space="preserve">: </w:t>
      </w:r>
      <w:r w:rsidRPr="00305272">
        <w:t>Avda. del Faro, s/n – 39012 Santander</w:t>
      </w:r>
    </w:p>
    <w:p w:rsidR="0008033B" w:rsidRDefault="0008033B" w:rsidP="00C47C4A">
      <w:pPr>
        <w:ind w:left="1416"/>
        <w:jc w:val="right"/>
        <w:rPr>
          <w:sz w:val="20"/>
        </w:rPr>
      </w:pPr>
      <w:r>
        <w:t>Tel.</w:t>
      </w:r>
      <w:r w:rsidRPr="00305272">
        <w:t xml:space="preserve"> 942 203 075</w:t>
      </w:r>
      <w:r w:rsidR="00C47C4A">
        <w:t xml:space="preserve">- </w:t>
      </w:r>
      <w:r w:rsidRPr="0066571A">
        <w:rPr>
          <w:sz w:val="20"/>
        </w:rPr>
        <w:t>e/mail</w:t>
      </w:r>
      <w:r>
        <w:rPr>
          <w:sz w:val="20"/>
        </w:rPr>
        <w:t xml:space="preserve">:  </w:t>
      </w:r>
      <w:hyperlink r:id="rId11" w:history="1">
        <w:r w:rsidRPr="00213F16">
          <w:rPr>
            <w:rStyle w:val="Hipervnculo"/>
            <w:sz w:val="20"/>
          </w:rPr>
          <w:t>imd-golf@santander.es</w:t>
        </w:r>
      </w:hyperlink>
    </w:p>
    <w:p w:rsidR="00C47C4A" w:rsidRDefault="00C47C4A" w:rsidP="00C47C4A">
      <w:pPr>
        <w:ind w:left="1416"/>
        <w:jc w:val="right"/>
        <w:rPr>
          <w:sz w:val="20"/>
        </w:rPr>
      </w:pPr>
    </w:p>
    <w:p w:rsidR="0008033B" w:rsidRPr="00C47C4A" w:rsidRDefault="0008033B" w:rsidP="00C47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47C4A">
        <w:rPr>
          <w:rFonts w:ascii="Arial" w:hAnsi="Arial" w:cs="Arial"/>
          <w:b/>
          <w:sz w:val="20"/>
          <w:szCs w:val="20"/>
          <w:u w:val="single"/>
        </w:rPr>
        <w:t xml:space="preserve">Participantes: </w:t>
      </w:r>
      <w:proofErr w:type="spellStart"/>
      <w:r w:rsidRPr="00C47C4A">
        <w:rPr>
          <w:rFonts w:ascii="Arial" w:hAnsi="Arial" w:cs="Arial"/>
          <w:sz w:val="20"/>
          <w:szCs w:val="20"/>
        </w:rPr>
        <w:t>Jugador@s</w:t>
      </w:r>
      <w:proofErr w:type="spellEnd"/>
      <w:r w:rsidRPr="00C47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7C4A">
        <w:rPr>
          <w:rFonts w:ascii="Arial" w:hAnsi="Arial" w:cs="Arial"/>
          <w:sz w:val="20"/>
          <w:szCs w:val="20"/>
        </w:rPr>
        <w:t>asociad@s</w:t>
      </w:r>
      <w:proofErr w:type="spellEnd"/>
      <w:r w:rsidRPr="00C47C4A">
        <w:rPr>
          <w:rFonts w:ascii="Arial" w:hAnsi="Arial" w:cs="Arial"/>
          <w:sz w:val="20"/>
          <w:szCs w:val="20"/>
        </w:rPr>
        <w:t xml:space="preserve"> AESGOLF y</w:t>
      </w:r>
      <w:r w:rsidRPr="007A1ED8">
        <w:rPr>
          <w:rFonts w:ascii="Arial" w:hAnsi="Arial" w:cs="Arial"/>
          <w:b/>
          <w:i/>
          <w:sz w:val="20"/>
          <w:szCs w:val="20"/>
        </w:rPr>
        <w:t xml:space="preserve"> </w:t>
      </w:r>
      <w:r w:rsidRPr="00C47C4A">
        <w:rPr>
          <w:rFonts w:ascii="Arial" w:hAnsi="Arial" w:cs="Arial"/>
          <w:b/>
          <w:sz w:val="20"/>
          <w:szCs w:val="20"/>
        </w:rPr>
        <w:t>jugadores</w:t>
      </w:r>
      <w:r w:rsidRPr="00C47C4A">
        <w:rPr>
          <w:rFonts w:ascii="Arial" w:hAnsi="Arial" w:cs="Arial"/>
          <w:sz w:val="20"/>
          <w:szCs w:val="20"/>
        </w:rPr>
        <w:t xml:space="preserve"> </w:t>
      </w:r>
      <w:r w:rsidRPr="00C47C4A">
        <w:rPr>
          <w:rFonts w:ascii="Arial" w:hAnsi="Arial" w:cs="Arial"/>
          <w:b/>
          <w:sz w:val="20"/>
          <w:szCs w:val="20"/>
        </w:rPr>
        <w:t>del club</w:t>
      </w:r>
      <w:r w:rsidRPr="00C47C4A">
        <w:rPr>
          <w:rFonts w:ascii="Arial" w:hAnsi="Arial" w:cs="Arial"/>
          <w:sz w:val="20"/>
          <w:szCs w:val="20"/>
        </w:rPr>
        <w:t xml:space="preserve"> no asociados. </w:t>
      </w:r>
      <w:r w:rsidRPr="00C47C4A">
        <w:rPr>
          <w:rFonts w:ascii="Arial" w:hAnsi="Arial" w:cs="Arial"/>
          <w:i/>
          <w:sz w:val="20"/>
          <w:szCs w:val="20"/>
        </w:rPr>
        <w:t xml:space="preserve"> Limitado a 48 plazas, repartidas inicialmente en 32 para </w:t>
      </w:r>
      <w:proofErr w:type="spellStart"/>
      <w:r w:rsidRPr="00C47C4A">
        <w:rPr>
          <w:rFonts w:ascii="Arial" w:hAnsi="Arial" w:cs="Arial"/>
          <w:i/>
          <w:sz w:val="20"/>
          <w:szCs w:val="20"/>
        </w:rPr>
        <w:t>l@s</w:t>
      </w:r>
      <w:proofErr w:type="spellEnd"/>
      <w:r w:rsidRPr="00C47C4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7C4A">
        <w:rPr>
          <w:rFonts w:ascii="Arial" w:hAnsi="Arial" w:cs="Arial"/>
          <w:i/>
          <w:sz w:val="20"/>
          <w:szCs w:val="20"/>
        </w:rPr>
        <w:t>Asociad@s</w:t>
      </w:r>
      <w:proofErr w:type="spellEnd"/>
      <w:r w:rsidRPr="00C47C4A">
        <w:rPr>
          <w:rFonts w:ascii="Arial" w:hAnsi="Arial" w:cs="Arial"/>
          <w:i/>
          <w:sz w:val="20"/>
          <w:szCs w:val="20"/>
        </w:rPr>
        <w:t xml:space="preserve"> de AESGOLF y 16 para jugadores del Club. Caso de no cubrirse estas últimas serian cubiertas por </w:t>
      </w:r>
      <w:proofErr w:type="spellStart"/>
      <w:r w:rsidRPr="00C47C4A">
        <w:rPr>
          <w:rFonts w:ascii="Arial" w:hAnsi="Arial" w:cs="Arial"/>
          <w:i/>
          <w:sz w:val="20"/>
          <w:szCs w:val="20"/>
        </w:rPr>
        <w:t>Aesgolf</w:t>
      </w:r>
      <w:proofErr w:type="spellEnd"/>
      <w:r w:rsidRPr="00C47C4A">
        <w:rPr>
          <w:rFonts w:ascii="Arial" w:hAnsi="Arial" w:cs="Arial"/>
          <w:i/>
          <w:sz w:val="20"/>
          <w:szCs w:val="20"/>
        </w:rPr>
        <w:t xml:space="preserve"> o viceversa.</w:t>
      </w:r>
    </w:p>
    <w:p w:rsidR="00C47C4A" w:rsidRDefault="00C47C4A" w:rsidP="00C47C4A">
      <w:pPr>
        <w:rPr>
          <w:rFonts w:ascii="Arial" w:hAnsi="Arial" w:cs="Arial"/>
          <w:b/>
          <w:sz w:val="20"/>
          <w:szCs w:val="20"/>
        </w:rPr>
      </w:pPr>
    </w:p>
    <w:p w:rsidR="00C47C4A" w:rsidRDefault="00C47C4A" w:rsidP="00C47C4A">
      <w:pPr>
        <w:rPr>
          <w:rFonts w:ascii="Arial" w:hAnsi="Arial" w:cs="Arial"/>
          <w:sz w:val="20"/>
          <w:szCs w:val="20"/>
        </w:rPr>
      </w:pPr>
      <w:r w:rsidRPr="0008033B">
        <w:rPr>
          <w:rFonts w:ascii="Arial" w:hAnsi="Arial" w:cs="Arial"/>
          <w:b/>
          <w:sz w:val="20"/>
          <w:szCs w:val="20"/>
        </w:rPr>
        <w:t>Inscripciones</w:t>
      </w:r>
      <w:r w:rsidRPr="0008033B">
        <w:rPr>
          <w:rFonts w:ascii="Arial" w:hAnsi="Arial" w:cs="Arial"/>
          <w:sz w:val="20"/>
          <w:szCs w:val="20"/>
        </w:rPr>
        <w:t>:</w:t>
      </w:r>
      <w:r w:rsidRPr="0008033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Los asociados llamando al </w:t>
      </w:r>
      <w:proofErr w:type="spellStart"/>
      <w:r>
        <w:rPr>
          <w:rFonts w:ascii="Arial" w:hAnsi="Arial" w:cs="Arial"/>
          <w:sz w:val="20"/>
          <w:szCs w:val="20"/>
        </w:rPr>
        <w:t>tfno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Delegaci</w:t>
      </w:r>
      <w:r w:rsidR="00E604D8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o a través del </w:t>
      </w:r>
      <w:proofErr w:type="spellStart"/>
      <w:r>
        <w:rPr>
          <w:rFonts w:ascii="Arial" w:hAnsi="Arial" w:cs="Arial"/>
          <w:sz w:val="20"/>
          <w:szCs w:val="20"/>
        </w:rPr>
        <w:t>wasap</w:t>
      </w:r>
      <w:proofErr w:type="spellEnd"/>
      <w:r>
        <w:rPr>
          <w:rFonts w:ascii="Arial" w:hAnsi="Arial" w:cs="Arial"/>
          <w:sz w:val="20"/>
          <w:szCs w:val="20"/>
        </w:rPr>
        <w:t xml:space="preserve">. Los jugadores del club deberán llamar al teléfono del  Club directamente. En el caso de los asociados </w:t>
      </w:r>
      <w:proofErr w:type="spellStart"/>
      <w:r>
        <w:rPr>
          <w:rFonts w:ascii="Arial" w:hAnsi="Arial" w:cs="Arial"/>
          <w:sz w:val="20"/>
          <w:szCs w:val="20"/>
        </w:rPr>
        <w:t>Aesgolf</w:t>
      </w:r>
      <w:proofErr w:type="spellEnd"/>
      <w:r>
        <w:rPr>
          <w:rFonts w:ascii="Arial" w:hAnsi="Arial" w:cs="Arial"/>
          <w:sz w:val="20"/>
          <w:szCs w:val="20"/>
        </w:rPr>
        <w:t xml:space="preserve"> que no tengan garantizada su inscripción como Asociados, podrán realizar la misma a través del campo.</w:t>
      </w:r>
    </w:p>
    <w:p w:rsidR="00E30B8A" w:rsidRPr="0008033B" w:rsidRDefault="00E30B8A" w:rsidP="00C47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Apertura de inscripciones el 23 de septiembre, cierre el día 04 de octubre a las 12:00 horas</w:t>
      </w:r>
    </w:p>
    <w:p w:rsidR="00C47C4A" w:rsidRPr="0008033B" w:rsidRDefault="00C47C4A" w:rsidP="00C47C4A">
      <w:pPr>
        <w:rPr>
          <w:rFonts w:ascii="Arial" w:hAnsi="Arial" w:cs="Arial"/>
          <w:b/>
          <w:sz w:val="20"/>
          <w:szCs w:val="20"/>
        </w:rPr>
      </w:pPr>
      <w:r w:rsidRPr="0008033B">
        <w:rPr>
          <w:rFonts w:ascii="Arial" w:hAnsi="Arial" w:cs="Arial"/>
          <w:b/>
          <w:sz w:val="20"/>
          <w:szCs w:val="20"/>
        </w:rPr>
        <w:t xml:space="preserve">Derecho de inscripción: </w:t>
      </w:r>
      <w:r>
        <w:rPr>
          <w:rFonts w:ascii="Arial" w:hAnsi="Arial" w:cs="Arial"/>
          <w:b/>
          <w:sz w:val="20"/>
          <w:szCs w:val="20"/>
        </w:rPr>
        <w:t>Según acuerdo con el campo para el 2020</w:t>
      </w:r>
      <w:r w:rsidR="00337E17">
        <w:rPr>
          <w:rFonts w:ascii="Arial" w:hAnsi="Arial" w:cs="Arial"/>
          <w:b/>
          <w:sz w:val="20"/>
          <w:szCs w:val="20"/>
        </w:rPr>
        <w:t>.</w:t>
      </w:r>
    </w:p>
    <w:p w:rsidR="0008033B" w:rsidRPr="0008033B" w:rsidRDefault="0008033B" w:rsidP="0008033B">
      <w:pPr>
        <w:rPr>
          <w:rFonts w:ascii="Arial" w:hAnsi="Arial" w:cs="Arial"/>
          <w:sz w:val="20"/>
          <w:szCs w:val="20"/>
        </w:rPr>
      </w:pPr>
      <w:r w:rsidRPr="0008033B">
        <w:rPr>
          <w:rFonts w:ascii="Arial" w:hAnsi="Arial" w:cs="Arial"/>
          <w:b/>
          <w:sz w:val="20"/>
          <w:szCs w:val="20"/>
          <w:u w:val="single"/>
        </w:rPr>
        <w:t>Fórmula de juego</w:t>
      </w:r>
      <w:r w:rsidRPr="0008033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8033B">
        <w:rPr>
          <w:rFonts w:ascii="Arial" w:hAnsi="Arial" w:cs="Arial"/>
          <w:sz w:val="20"/>
          <w:szCs w:val="20"/>
        </w:rPr>
        <w:t>Stableford</w:t>
      </w:r>
      <w:proofErr w:type="spellEnd"/>
      <w:r w:rsidRPr="0008033B">
        <w:rPr>
          <w:rFonts w:ascii="Arial" w:hAnsi="Arial" w:cs="Arial"/>
          <w:sz w:val="20"/>
          <w:szCs w:val="20"/>
        </w:rPr>
        <w:t xml:space="preserve"> 18 hoyos</w:t>
      </w:r>
      <w:r w:rsidR="00337E17">
        <w:rPr>
          <w:rFonts w:ascii="Arial" w:hAnsi="Arial" w:cs="Arial"/>
          <w:sz w:val="20"/>
          <w:szCs w:val="20"/>
        </w:rPr>
        <w:t>.</w:t>
      </w:r>
    </w:p>
    <w:p w:rsidR="00C47C4A" w:rsidRDefault="0008033B" w:rsidP="00C47C4A">
      <w:pPr>
        <w:rPr>
          <w:rFonts w:ascii="Arial" w:hAnsi="Arial" w:cs="Arial"/>
          <w:sz w:val="20"/>
          <w:szCs w:val="20"/>
        </w:rPr>
      </w:pPr>
      <w:r w:rsidRPr="0008033B">
        <w:rPr>
          <w:rFonts w:ascii="Arial" w:hAnsi="Arial" w:cs="Arial"/>
          <w:b/>
          <w:sz w:val="20"/>
          <w:szCs w:val="20"/>
          <w:u w:val="single"/>
        </w:rPr>
        <w:t>Salidas</w:t>
      </w:r>
      <w:r w:rsidRPr="0008033B">
        <w:rPr>
          <w:rFonts w:ascii="Arial" w:hAnsi="Arial" w:cs="Arial"/>
          <w:sz w:val="20"/>
          <w:szCs w:val="20"/>
        </w:rPr>
        <w:t>:</w:t>
      </w:r>
      <w:r w:rsidR="00C47C4A">
        <w:rPr>
          <w:rFonts w:ascii="Arial" w:hAnsi="Arial" w:cs="Arial"/>
          <w:sz w:val="20"/>
          <w:szCs w:val="20"/>
        </w:rPr>
        <w:t xml:space="preserve"> a partir de las 08:30, en sentido ascendente según hándicap.</w:t>
      </w:r>
    </w:p>
    <w:p w:rsidR="00C47C4A" w:rsidRDefault="0008033B" w:rsidP="00C47C4A">
      <w:pPr>
        <w:rPr>
          <w:rFonts w:ascii="Arial" w:hAnsi="Arial" w:cs="Arial"/>
          <w:sz w:val="20"/>
          <w:szCs w:val="20"/>
        </w:rPr>
      </w:pPr>
      <w:r w:rsidRPr="0008033B">
        <w:rPr>
          <w:rFonts w:ascii="Arial" w:hAnsi="Arial" w:cs="Arial"/>
          <w:sz w:val="20"/>
          <w:szCs w:val="20"/>
        </w:rPr>
        <w:t>Barras Rojas Damas.</w:t>
      </w:r>
    </w:p>
    <w:p w:rsidR="0008033B" w:rsidRPr="0008033B" w:rsidRDefault="0008033B" w:rsidP="00C47C4A">
      <w:pPr>
        <w:rPr>
          <w:rFonts w:ascii="Arial" w:hAnsi="Arial" w:cs="Arial"/>
          <w:sz w:val="20"/>
          <w:szCs w:val="20"/>
        </w:rPr>
      </w:pPr>
      <w:r w:rsidRPr="0008033B">
        <w:rPr>
          <w:rFonts w:ascii="Arial" w:hAnsi="Arial" w:cs="Arial"/>
          <w:sz w:val="20"/>
          <w:szCs w:val="20"/>
        </w:rPr>
        <w:t>Barras Amarillas Caballeros.</w:t>
      </w:r>
    </w:p>
    <w:p w:rsidR="0008033B" w:rsidRPr="0008033B" w:rsidRDefault="0008033B" w:rsidP="0008033B">
      <w:pPr>
        <w:rPr>
          <w:rFonts w:ascii="Arial" w:hAnsi="Arial" w:cs="Arial"/>
          <w:sz w:val="20"/>
          <w:szCs w:val="20"/>
        </w:rPr>
      </w:pPr>
      <w:r w:rsidRPr="0008033B">
        <w:rPr>
          <w:rFonts w:ascii="Arial" w:hAnsi="Arial" w:cs="Arial"/>
          <w:b/>
          <w:sz w:val="20"/>
          <w:szCs w:val="20"/>
          <w:u w:val="single"/>
        </w:rPr>
        <w:t>Categorías Damas</w:t>
      </w:r>
      <w:r w:rsidR="00110130">
        <w:rPr>
          <w:rFonts w:ascii="Arial" w:hAnsi="Arial" w:cs="Arial"/>
          <w:sz w:val="20"/>
          <w:szCs w:val="20"/>
        </w:rPr>
        <w:t xml:space="preserve">: </w:t>
      </w:r>
    </w:p>
    <w:p w:rsidR="0008033B" w:rsidRPr="0008033B" w:rsidRDefault="0008033B" w:rsidP="00C47C4A">
      <w:pPr>
        <w:rPr>
          <w:rFonts w:ascii="Arial" w:hAnsi="Arial" w:cs="Arial"/>
          <w:sz w:val="20"/>
          <w:szCs w:val="20"/>
        </w:rPr>
      </w:pPr>
      <w:r w:rsidRPr="0008033B">
        <w:rPr>
          <w:rFonts w:ascii="Arial" w:hAnsi="Arial" w:cs="Arial"/>
          <w:b/>
          <w:sz w:val="20"/>
          <w:szCs w:val="20"/>
        </w:rPr>
        <w:t>1ª Cat.</w:t>
      </w:r>
      <w:r w:rsidRPr="0008033B">
        <w:rPr>
          <w:rFonts w:ascii="Arial" w:hAnsi="Arial" w:cs="Arial"/>
          <w:sz w:val="20"/>
          <w:szCs w:val="20"/>
        </w:rPr>
        <w:t xml:space="preserve">: Competidoras con hándicap exacto hasta </w:t>
      </w:r>
      <w:r w:rsidRPr="0008033B">
        <w:rPr>
          <w:rFonts w:ascii="Arial" w:hAnsi="Arial" w:cs="Arial"/>
          <w:b/>
          <w:sz w:val="20"/>
          <w:szCs w:val="20"/>
        </w:rPr>
        <w:t>18,4</w:t>
      </w:r>
      <w:r w:rsidRPr="0008033B">
        <w:rPr>
          <w:rFonts w:ascii="Arial" w:hAnsi="Arial" w:cs="Arial"/>
          <w:sz w:val="20"/>
          <w:szCs w:val="20"/>
        </w:rPr>
        <w:t>.</w:t>
      </w:r>
    </w:p>
    <w:p w:rsidR="0008033B" w:rsidRDefault="0008033B" w:rsidP="00C47C4A">
      <w:pPr>
        <w:pStyle w:val="Sangra2detindependiente"/>
        <w:spacing w:after="0" w:line="240" w:lineRule="auto"/>
        <w:ind w:left="0"/>
        <w:rPr>
          <w:b/>
          <w:sz w:val="20"/>
        </w:rPr>
      </w:pPr>
      <w:r>
        <w:rPr>
          <w:b/>
          <w:sz w:val="20"/>
        </w:rPr>
        <w:t>2ª Cat.</w:t>
      </w:r>
      <w:r>
        <w:rPr>
          <w:sz w:val="20"/>
        </w:rPr>
        <w:t xml:space="preserve">: Competidoras con hándicap exacto de </w:t>
      </w:r>
      <w:r>
        <w:rPr>
          <w:b/>
          <w:sz w:val="20"/>
        </w:rPr>
        <w:t>18,5 – 54,0*</w:t>
      </w:r>
      <w:r w:rsidR="00337E17">
        <w:rPr>
          <w:b/>
          <w:sz w:val="20"/>
        </w:rPr>
        <w:t>.</w:t>
      </w:r>
    </w:p>
    <w:p w:rsidR="0008033B" w:rsidRPr="00C47C4A" w:rsidRDefault="0008033B" w:rsidP="00C47C4A">
      <w:pPr>
        <w:pStyle w:val="Sangra2detindependiente"/>
        <w:spacing w:after="0" w:line="240" w:lineRule="auto"/>
        <w:ind w:left="0"/>
        <w:rPr>
          <w:b/>
          <w:color w:val="FF0000"/>
          <w:sz w:val="20"/>
        </w:rPr>
      </w:pPr>
      <w:r w:rsidRPr="00C47C4A">
        <w:rPr>
          <w:color w:val="FF0000"/>
          <w:sz w:val="20"/>
        </w:rPr>
        <w:t>*</w:t>
      </w:r>
      <w:r w:rsidRPr="00C47C4A">
        <w:rPr>
          <w:b/>
          <w:color w:val="FF0000"/>
          <w:sz w:val="20"/>
        </w:rPr>
        <w:t xml:space="preserve">El </w:t>
      </w:r>
      <w:proofErr w:type="spellStart"/>
      <w:r w:rsidRPr="00C47C4A">
        <w:rPr>
          <w:b/>
          <w:color w:val="FF0000"/>
          <w:sz w:val="20"/>
        </w:rPr>
        <w:t>hcp</w:t>
      </w:r>
      <w:proofErr w:type="spellEnd"/>
      <w:r w:rsidRPr="00C47C4A">
        <w:rPr>
          <w:b/>
          <w:color w:val="FF0000"/>
          <w:sz w:val="20"/>
        </w:rPr>
        <w:t xml:space="preserve"> exacto está limitado a 30,0, tal y como recomienda la RFEG</w:t>
      </w:r>
    </w:p>
    <w:p w:rsidR="00C47C4A" w:rsidRPr="00C47C4A" w:rsidRDefault="00C47C4A" w:rsidP="00C47C4A">
      <w:pPr>
        <w:pStyle w:val="Sangra2detindependiente"/>
        <w:spacing w:after="0" w:line="240" w:lineRule="auto"/>
        <w:ind w:left="0"/>
        <w:rPr>
          <w:b/>
          <w:color w:val="FF0000"/>
          <w:sz w:val="20"/>
        </w:rPr>
      </w:pPr>
    </w:p>
    <w:p w:rsidR="0008033B" w:rsidRPr="00C47C4A" w:rsidRDefault="0008033B" w:rsidP="0008033B">
      <w:pPr>
        <w:jc w:val="both"/>
        <w:rPr>
          <w:rFonts w:ascii="Arial" w:hAnsi="Arial" w:cs="Arial"/>
          <w:b/>
          <w:sz w:val="20"/>
          <w:u w:val="single"/>
        </w:rPr>
      </w:pPr>
      <w:r w:rsidRPr="00C47C4A">
        <w:rPr>
          <w:rFonts w:ascii="Arial" w:hAnsi="Arial" w:cs="Arial"/>
          <w:b/>
          <w:sz w:val="20"/>
          <w:u w:val="single"/>
        </w:rPr>
        <w:t>Premios y participación Damas:</w:t>
      </w:r>
    </w:p>
    <w:p w:rsidR="0008033B" w:rsidRPr="00C47C4A" w:rsidRDefault="0008033B" w:rsidP="0008033B">
      <w:pPr>
        <w:jc w:val="both"/>
        <w:rPr>
          <w:rFonts w:ascii="Arial" w:hAnsi="Arial" w:cs="Arial"/>
          <w:sz w:val="20"/>
        </w:rPr>
      </w:pPr>
      <w:r w:rsidRPr="00C47C4A">
        <w:rPr>
          <w:rFonts w:ascii="Arial" w:hAnsi="Arial" w:cs="Arial"/>
          <w:sz w:val="20"/>
        </w:rPr>
        <w:t xml:space="preserve">Para la celebración de un TROFEO AESGOLF será condición precisa que haya un mínimo de </w:t>
      </w:r>
      <w:r w:rsidRPr="00C47C4A">
        <w:rPr>
          <w:rFonts w:ascii="Arial" w:hAnsi="Arial" w:cs="Arial"/>
          <w:b/>
          <w:sz w:val="20"/>
        </w:rPr>
        <w:t>6</w:t>
      </w:r>
      <w:r w:rsidRPr="00C47C4A">
        <w:rPr>
          <w:rFonts w:ascii="Arial" w:hAnsi="Arial" w:cs="Arial"/>
          <w:sz w:val="20"/>
        </w:rPr>
        <w:t xml:space="preserve"> jugadoras AESGOLF participantes y se entregará </w:t>
      </w:r>
      <w:r w:rsidRPr="00C47C4A">
        <w:rPr>
          <w:rFonts w:ascii="Arial" w:hAnsi="Arial" w:cs="Arial"/>
          <w:b/>
          <w:sz w:val="20"/>
        </w:rPr>
        <w:t>un trofeo</w:t>
      </w:r>
      <w:r w:rsidRPr="00C47C4A">
        <w:rPr>
          <w:rFonts w:ascii="Arial" w:hAnsi="Arial" w:cs="Arial"/>
          <w:sz w:val="20"/>
        </w:rPr>
        <w:t xml:space="preserve"> (ganadora hándicap).</w:t>
      </w:r>
    </w:p>
    <w:p w:rsidR="0008033B" w:rsidRPr="00C47C4A" w:rsidRDefault="0008033B" w:rsidP="0008033B">
      <w:pPr>
        <w:jc w:val="both"/>
        <w:rPr>
          <w:rFonts w:ascii="Arial" w:hAnsi="Arial" w:cs="Arial"/>
          <w:sz w:val="20"/>
        </w:rPr>
      </w:pPr>
      <w:r w:rsidRPr="00C47C4A">
        <w:rPr>
          <w:rFonts w:ascii="Arial" w:hAnsi="Arial" w:cs="Arial"/>
          <w:sz w:val="20"/>
        </w:rPr>
        <w:t xml:space="preserve">Para poder entregar dos trofeos (ganadora y 2ª clasificada hándicap) en </w:t>
      </w:r>
      <w:r w:rsidRPr="00C47C4A">
        <w:rPr>
          <w:rFonts w:ascii="Arial" w:hAnsi="Arial" w:cs="Arial"/>
          <w:b/>
          <w:sz w:val="20"/>
        </w:rPr>
        <w:t>una categoría única</w:t>
      </w:r>
      <w:r w:rsidRPr="00C47C4A">
        <w:rPr>
          <w:rFonts w:ascii="Arial" w:hAnsi="Arial" w:cs="Arial"/>
          <w:sz w:val="20"/>
        </w:rPr>
        <w:t xml:space="preserve"> será condición precisa que haya un mínimo de </w:t>
      </w:r>
      <w:r w:rsidRPr="00C47C4A">
        <w:rPr>
          <w:rFonts w:ascii="Arial" w:hAnsi="Arial" w:cs="Arial"/>
          <w:b/>
          <w:sz w:val="20"/>
        </w:rPr>
        <w:t>12</w:t>
      </w:r>
      <w:r w:rsidRPr="00C47C4A">
        <w:rPr>
          <w:rFonts w:ascii="Arial" w:hAnsi="Arial" w:cs="Arial"/>
          <w:sz w:val="20"/>
        </w:rPr>
        <w:t xml:space="preserve"> jugadoras AESGOLF.</w:t>
      </w:r>
    </w:p>
    <w:p w:rsidR="0008033B" w:rsidRDefault="0008033B" w:rsidP="0008033B">
      <w:pPr>
        <w:rPr>
          <w:rFonts w:ascii="Arial" w:hAnsi="Arial" w:cs="Arial"/>
          <w:sz w:val="20"/>
        </w:rPr>
      </w:pPr>
      <w:r w:rsidRPr="00C47C4A">
        <w:rPr>
          <w:rFonts w:ascii="Arial" w:hAnsi="Arial" w:cs="Arial"/>
          <w:sz w:val="20"/>
        </w:rPr>
        <w:lastRenderedPageBreak/>
        <w:t xml:space="preserve">Para poder entregar premios en </w:t>
      </w:r>
      <w:r w:rsidRPr="00C47C4A">
        <w:rPr>
          <w:rFonts w:ascii="Arial" w:hAnsi="Arial" w:cs="Arial"/>
          <w:b/>
          <w:sz w:val="20"/>
        </w:rPr>
        <w:t>dos categorías</w:t>
      </w:r>
      <w:r w:rsidRPr="00C47C4A">
        <w:rPr>
          <w:rFonts w:ascii="Arial" w:hAnsi="Arial" w:cs="Arial"/>
          <w:sz w:val="20"/>
        </w:rPr>
        <w:t xml:space="preserve"> (dos ganadoras y 2ª clasificadas) será condición precisa que haya un mínimo de </w:t>
      </w:r>
      <w:r w:rsidRPr="00C47C4A">
        <w:rPr>
          <w:rFonts w:ascii="Arial" w:hAnsi="Arial" w:cs="Arial"/>
          <w:b/>
          <w:sz w:val="20"/>
        </w:rPr>
        <w:t>18</w:t>
      </w:r>
      <w:r w:rsidRPr="00C47C4A">
        <w:rPr>
          <w:rFonts w:ascii="Arial" w:hAnsi="Arial" w:cs="Arial"/>
          <w:sz w:val="20"/>
        </w:rPr>
        <w:t xml:space="preserve"> jugadoras AESGOLF en total y que la 1ª categoría tenga un mínimo de </w:t>
      </w:r>
      <w:r w:rsidRPr="00C47C4A">
        <w:rPr>
          <w:rFonts w:ascii="Arial" w:hAnsi="Arial" w:cs="Arial"/>
          <w:b/>
          <w:sz w:val="20"/>
        </w:rPr>
        <w:t>6</w:t>
      </w:r>
      <w:r w:rsidRPr="00C47C4A">
        <w:rPr>
          <w:rFonts w:ascii="Arial" w:hAnsi="Arial" w:cs="Arial"/>
          <w:sz w:val="20"/>
        </w:rPr>
        <w:t xml:space="preserve"> jugadoras AESGOLF. A partir de </w:t>
      </w:r>
      <w:r w:rsidRPr="00C47C4A">
        <w:rPr>
          <w:rFonts w:ascii="Arial" w:hAnsi="Arial" w:cs="Arial"/>
          <w:b/>
          <w:sz w:val="20"/>
        </w:rPr>
        <w:t>20</w:t>
      </w:r>
      <w:r w:rsidRPr="00C47C4A">
        <w:rPr>
          <w:rFonts w:ascii="Arial" w:hAnsi="Arial" w:cs="Arial"/>
          <w:sz w:val="20"/>
        </w:rPr>
        <w:t xml:space="preserve"> jugadoras se reducirá a 2 categorías al 50% cada una.</w:t>
      </w:r>
    </w:p>
    <w:p w:rsidR="00C47C4A" w:rsidRPr="00C47C4A" w:rsidRDefault="0008033B" w:rsidP="0008033B">
      <w:pPr>
        <w:rPr>
          <w:rFonts w:ascii="Arial" w:hAnsi="Arial" w:cs="Arial"/>
          <w:sz w:val="20"/>
          <w:szCs w:val="20"/>
        </w:rPr>
      </w:pPr>
      <w:r w:rsidRPr="00C47C4A">
        <w:rPr>
          <w:rFonts w:ascii="Arial" w:hAnsi="Arial" w:cs="Arial"/>
          <w:b/>
          <w:sz w:val="20"/>
          <w:szCs w:val="20"/>
          <w:u w:val="single"/>
        </w:rPr>
        <w:t>Categorías  Caballeros</w:t>
      </w:r>
      <w:r w:rsidRPr="00C47C4A">
        <w:rPr>
          <w:rFonts w:ascii="Arial" w:hAnsi="Arial" w:cs="Arial"/>
          <w:sz w:val="20"/>
          <w:szCs w:val="20"/>
        </w:rPr>
        <w:t>:</w:t>
      </w:r>
    </w:p>
    <w:p w:rsidR="0008033B" w:rsidRPr="00C47C4A" w:rsidRDefault="0008033B" w:rsidP="0008033B">
      <w:pPr>
        <w:rPr>
          <w:rFonts w:ascii="Arial" w:hAnsi="Arial" w:cs="Arial"/>
          <w:sz w:val="20"/>
          <w:szCs w:val="20"/>
        </w:rPr>
      </w:pPr>
      <w:r w:rsidRPr="00C47C4A">
        <w:rPr>
          <w:rFonts w:ascii="Arial" w:hAnsi="Arial" w:cs="Arial"/>
          <w:b/>
          <w:sz w:val="20"/>
          <w:szCs w:val="20"/>
        </w:rPr>
        <w:t>1ª Cat.</w:t>
      </w:r>
      <w:r w:rsidRPr="00C47C4A">
        <w:rPr>
          <w:rFonts w:ascii="Arial" w:hAnsi="Arial" w:cs="Arial"/>
          <w:sz w:val="20"/>
          <w:szCs w:val="20"/>
        </w:rPr>
        <w:t xml:space="preserve">: Competidores con hándicap exacto hasta </w:t>
      </w:r>
      <w:r w:rsidRPr="00C47C4A">
        <w:rPr>
          <w:rFonts w:ascii="Arial" w:hAnsi="Arial" w:cs="Arial"/>
          <w:b/>
          <w:sz w:val="20"/>
          <w:szCs w:val="20"/>
        </w:rPr>
        <w:t>13,4</w:t>
      </w:r>
      <w:r w:rsidRPr="00C47C4A">
        <w:rPr>
          <w:rFonts w:ascii="Arial" w:hAnsi="Arial" w:cs="Arial"/>
          <w:sz w:val="20"/>
          <w:szCs w:val="20"/>
        </w:rPr>
        <w:t>.</w:t>
      </w:r>
    </w:p>
    <w:p w:rsidR="0008033B" w:rsidRDefault="0008033B" w:rsidP="00C47C4A">
      <w:pPr>
        <w:pStyle w:val="Sangra2detindependiente"/>
        <w:spacing w:after="0" w:line="240" w:lineRule="auto"/>
        <w:ind w:left="0"/>
        <w:rPr>
          <w:rFonts w:cs="Arial"/>
          <w:b/>
          <w:sz w:val="20"/>
        </w:rPr>
      </w:pPr>
      <w:r w:rsidRPr="00C47C4A">
        <w:rPr>
          <w:rFonts w:cs="Arial"/>
          <w:b/>
          <w:sz w:val="20"/>
        </w:rPr>
        <w:t>2ª Cat.</w:t>
      </w:r>
      <w:r w:rsidRPr="00C47C4A">
        <w:rPr>
          <w:rFonts w:cs="Arial"/>
          <w:sz w:val="20"/>
        </w:rPr>
        <w:t xml:space="preserve">: Competidores con hándicap exacto de </w:t>
      </w:r>
      <w:smartTag w:uri="urn:schemas-microsoft-com:office:smarttags" w:element="metricconverter">
        <w:smartTagPr>
          <w:attr w:name="ProductID" w:val="13,5 a"/>
        </w:smartTagPr>
        <w:r w:rsidRPr="00C47C4A">
          <w:rPr>
            <w:rFonts w:cs="Arial"/>
            <w:b/>
            <w:sz w:val="20"/>
          </w:rPr>
          <w:t>13,5 a</w:t>
        </w:r>
      </w:smartTag>
      <w:r w:rsidRPr="00C47C4A">
        <w:rPr>
          <w:rFonts w:cs="Arial"/>
          <w:b/>
          <w:sz w:val="20"/>
        </w:rPr>
        <w:t xml:space="preserve"> 18,4.</w:t>
      </w:r>
    </w:p>
    <w:p w:rsidR="00C47C4A" w:rsidRPr="00C47C4A" w:rsidRDefault="00C47C4A" w:rsidP="00C47C4A">
      <w:pPr>
        <w:pStyle w:val="Sangra2detindependiente"/>
        <w:spacing w:after="0" w:line="240" w:lineRule="auto"/>
        <w:ind w:left="0"/>
        <w:rPr>
          <w:rFonts w:cs="Arial"/>
          <w:b/>
          <w:sz w:val="20"/>
        </w:rPr>
      </w:pPr>
    </w:p>
    <w:p w:rsidR="0008033B" w:rsidRPr="00C47C4A" w:rsidRDefault="0008033B" w:rsidP="00C47C4A">
      <w:pPr>
        <w:pStyle w:val="Sangra2detindependiente"/>
        <w:spacing w:after="0" w:line="240" w:lineRule="auto"/>
        <w:ind w:left="0"/>
        <w:rPr>
          <w:rFonts w:cs="Arial"/>
          <w:b/>
          <w:sz w:val="20"/>
        </w:rPr>
      </w:pPr>
      <w:r w:rsidRPr="00C47C4A">
        <w:rPr>
          <w:rFonts w:cs="Arial"/>
          <w:b/>
          <w:sz w:val="20"/>
        </w:rPr>
        <w:t>3ª Cat.</w:t>
      </w:r>
      <w:r w:rsidRPr="00C47C4A">
        <w:rPr>
          <w:rFonts w:cs="Arial"/>
          <w:sz w:val="20"/>
        </w:rPr>
        <w:t xml:space="preserve">: Competidores con hándicap exacto de </w:t>
      </w:r>
      <w:r w:rsidRPr="00C47C4A">
        <w:rPr>
          <w:rFonts w:cs="Arial"/>
          <w:b/>
          <w:sz w:val="20"/>
        </w:rPr>
        <w:t>18,5 – 54,0*</w:t>
      </w:r>
    </w:p>
    <w:p w:rsidR="0008033B" w:rsidRPr="00C47C4A" w:rsidRDefault="0008033B" w:rsidP="00C47C4A">
      <w:pPr>
        <w:pStyle w:val="Sangra2detindependiente"/>
        <w:spacing w:after="0" w:line="240" w:lineRule="auto"/>
        <w:ind w:left="0"/>
        <w:rPr>
          <w:rFonts w:cs="Arial"/>
          <w:b/>
          <w:color w:val="FF0000"/>
          <w:sz w:val="20"/>
        </w:rPr>
      </w:pPr>
      <w:r w:rsidRPr="00C47C4A">
        <w:rPr>
          <w:rFonts w:cs="Arial"/>
          <w:b/>
          <w:color w:val="FF0000"/>
          <w:sz w:val="20"/>
        </w:rPr>
        <w:t xml:space="preserve">*El </w:t>
      </w:r>
      <w:proofErr w:type="spellStart"/>
      <w:r w:rsidRPr="00C47C4A">
        <w:rPr>
          <w:rFonts w:cs="Arial"/>
          <w:b/>
          <w:color w:val="FF0000"/>
          <w:sz w:val="20"/>
        </w:rPr>
        <w:t>hcp</w:t>
      </w:r>
      <w:proofErr w:type="spellEnd"/>
      <w:r w:rsidRPr="00C47C4A">
        <w:rPr>
          <w:rFonts w:cs="Arial"/>
          <w:b/>
          <w:color w:val="FF0000"/>
          <w:sz w:val="20"/>
        </w:rPr>
        <w:t xml:space="preserve"> exacto está limitado a 30,0, tal y como recomienda la RFEG</w:t>
      </w:r>
    </w:p>
    <w:p w:rsidR="0008033B" w:rsidRPr="00C47C4A" w:rsidRDefault="0008033B" w:rsidP="0008033B">
      <w:pPr>
        <w:pStyle w:val="Sangra2detindependiente"/>
        <w:spacing w:after="0" w:line="240" w:lineRule="auto"/>
        <w:ind w:left="2124" w:firstLine="708"/>
        <w:rPr>
          <w:rFonts w:cs="Arial"/>
          <w:b/>
          <w:sz w:val="20"/>
        </w:rPr>
      </w:pPr>
    </w:p>
    <w:p w:rsidR="0008033B" w:rsidRPr="00C47C4A" w:rsidRDefault="0008033B" w:rsidP="0008033B">
      <w:pPr>
        <w:pStyle w:val="Sangra2detindependiente"/>
        <w:spacing w:line="240" w:lineRule="auto"/>
        <w:ind w:left="0"/>
        <w:rPr>
          <w:rFonts w:cs="Arial"/>
          <w:sz w:val="20"/>
        </w:rPr>
      </w:pPr>
      <w:r w:rsidRPr="00C47C4A">
        <w:rPr>
          <w:rFonts w:cs="Arial"/>
          <w:bCs/>
          <w:sz w:val="20"/>
        </w:rPr>
        <w:t>En el caso de no llegar al mínimo requerido de 12 jugadores en cualquiera de las 3 categorías, el torneo se reducirá a 2 categorías al 50% cada una, siempre que haya un mínimo de 30 jugadores en total. En el caso de no llegar al mínimo requerido de 12 jugadores por categoría, el torneo se reducirá a una única categoría.</w:t>
      </w:r>
    </w:p>
    <w:p w:rsidR="0008033B" w:rsidRPr="00C47C4A" w:rsidRDefault="0008033B" w:rsidP="0008033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7C4A">
        <w:rPr>
          <w:rFonts w:ascii="Arial" w:hAnsi="Arial" w:cs="Arial"/>
          <w:b/>
          <w:sz w:val="20"/>
          <w:szCs w:val="20"/>
          <w:u w:val="single"/>
        </w:rPr>
        <w:t>Premio hándicap y 2ª clasificado en cada categoría ofrecidos por AESGOLF.</w:t>
      </w:r>
    </w:p>
    <w:p w:rsidR="0008033B" w:rsidRPr="00C47C4A" w:rsidRDefault="0008033B" w:rsidP="0008033B">
      <w:pPr>
        <w:pStyle w:val="Sangra2detindependiente"/>
        <w:spacing w:line="240" w:lineRule="auto"/>
        <w:ind w:left="0"/>
        <w:rPr>
          <w:rFonts w:cs="Arial"/>
          <w:sz w:val="20"/>
        </w:rPr>
      </w:pPr>
    </w:p>
    <w:tbl>
      <w:tblPr>
        <w:tblW w:w="944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4"/>
      </w:tblGrid>
      <w:tr w:rsidR="0008033B" w:rsidRPr="00C47C4A" w:rsidTr="00CC5ABF">
        <w:trPr>
          <w:trHeight w:val="255"/>
        </w:trPr>
        <w:tc>
          <w:tcPr>
            <w:tcW w:w="9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033B" w:rsidRPr="00C47C4A" w:rsidRDefault="0008033B" w:rsidP="00CC5AB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47C4A">
              <w:rPr>
                <w:rFonts w:ascii="Arial" w:hAnsi="Arial" w:cs="Arial"/>
                <w:b/>
                <w:bCs/>
                <w:sz w:val="20"/>
                <w:szCs w:val="20"/>
              </w:rPr>
              <w:t>Comité: El Comité decidirá todo lo que afecte a la organización así como a la interpretación del presente reglamento. El Comité de la Prueba estará facultado para, en casos extremos, variar o cambiar las condiciones de la prueba para que la misma pueda desarrollarse de la mejor manera posible y llegue a su fin dentro de las fechas fijadas.</w:t>
            </w:r>
          </w:p>
        </w:tc>
      </w:tr>
    </w:tbl>
    <w:p w:rsidR="006C67AC" w:rsidRDefault="006C67AC" w:rsidP="006C67AC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</w:p>
    <w:p w:rsidR="006C67AC" w:rsidRDefault="006C67AC" w:rsidP="006C67AC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NOTA: Como medida de prevención no h</w:t>
      </w:r>
      <w:r w:rsidR="00110130">
        <w:rPr>
          <w:b/>
          <w:i/>
          <w:color w:val="FF0000"/>
          <w:sz w:val="24"/>
          <w:szCs w:val="24"/>
          <w:u w:val="single"/>
        </w:rPr>
        <w:t>abrá Acto de entrega de premios</w:t>
      </w:r>
      <w:r w:rsidR="00AE74E9">
        <w:rPr>
          <w:b/>
          <w:i/>
          <w:color w:val="FF0000"/>
          <w:sz w:val="24"/>
          <w:szCs w:val="24"/>
          <w:u w:val="single"/>
        </w:rPr>
        <w:t>.</w:t>
      </w:r>
    </w:p>
    <w:p w:rsidR="00AE74E9" w:rsidRDefault="00AE74E9" w:rsidP="006C67AC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</w:p>
    <w:p w:rsidR="006C67AC" w:rsidRPr="00764571" w:rsidRDefault="006C67AC" w:rsidP="006C67AC">
      <w:pPr>
        <w:jc w:val="both"/>
      </w:pPr>
      <w:r w:rsidRPr="00764571">
        <w:rPr>
          <w:b/>
          <w:i/>
          <w:color w:val="FF0000"/>
          <w:sz w:val="24"/>
          <w:szCs w:val="24"/>
        </w:rPr>
        <w:t xml:space="preserve">Se ruega a todos los participantes adoptar las </w:t>
      </w:r>
      <w:r w:rsidR="00842645" w:rsidRPr="00764571">
        <w:rPr>
          <w:b/>
          <w:i/>
          <w:color w:val="FF0000"/>
          <w:sz w:val="24"/>
          <w:szCs w:val="24"/>
        </w:rPr>
        <w:t>medidas generales</w:t>
      </w:r>
      <w:r w:rsidRPr="00764571">
        <w:rPr>
          <w:b/>
          <w:i/>
          <w:color w:val="FF0000"/>
          <w:sz w:val="24"/>
          <w:szCs w:val="24"/>
        </w:rPr>
        <w:t xml:space="preserve"> de  prevención, </w:t>
      </w:r>
      <w:r w:rsidR="00842645" w:rsidRPr="00764571">
        <w:rPr>
          <w:b/>
          <w:i/>
          <w:color w:val="FF0000"/>
          <w:sz w:val="24"/>
          <w:szCs w:val="24"/>
        </w:rPr>
        <w:t>así</w:t>
      </w:r>
      <w:r w:rsidRPr="00764571">
        <w:rPr>
          <w:b/>
          <w:i/>
          <w:color w:val="FF0000"/>
          <w:sz w:val="24"/>
          <w:szCs w:val="24"/>
        </w:rPr>
        <w:t xml:space="preserve"> como aquellas otras que se le comuni</w:t>
      </w:r>
      <w:r w:rsidR="00694C0D" w:rsidRPr="00764571">
        <w:rPr>
          <w:b/>
          <w:i/>
          <w:color w:val="FF0000"/>
          <w:sz w:val="24"/>
          <w:szCs w:val="24"/>
        </w:rPr>
        <w:t xml:space="preserve">quen por la </w:t>
      </w:r>
      <w:r w:rsidR="00842645" w:rsidRPr="00764571">
        <w:rPr>
          <w:b/>
          <w:i/>
          <w:color w:val="FF0000"/>
          <w:sz w:val="24"/>
          <w:szCs w:val="24"/>
        </w:rPr>
        <w:t>Dirección</w:t>
      </w:r>
      <w:r w:rsidR="00694C0D" w:rsidRPr="00764571">
        <w:rPr>
          <w:b/>
          <w:i/>
          <w:color w:val="FF0000"/>
          <w:sz w:val="24"/>
          <w:szCs w:val="24"/>
        </w:rPr>
        <w:t xml:space="preserve"> del campo, estando obligados a portar mascarilla en todas las instalaciones excepto durante el desarrollo del Torneo. Se solicita igualmente evitar aglomeraciones pre y post celebración del Torneo, </w:t>
      </w:r>
      <w:r w:rsidR="00842645" w:rsidRPr="00764571">
        <w:rPr>
          <w:b/>
          <w:i/>
          <w:color w:val="FF0000"/>
          <w:sz w:val="24"/>
          <w:szCs w:val="24"/>
        </w:rPr>
        <w:t>así</w:t>
      </w:r>
      <w:r w:rsidR="00694C0D" w:rsidRPr="00764571">
        <w:rPr>
          <w:b/>
          <w:i/>
          <w:color w:val="FF0000"/>
          <w:sz w:val="24"/>
          <w:szCs w:val="24"/>
        </w:rPr>
        <w:t xml:space="preserve"> como en lo posible llevar rellenado el documento de trazabilidad que se adjunta</w:t>
      </w:r>
      <w:r w:rsidR="00AE74E9">
        <w:rPr>
          <w:b/>
          <w:i/>
          <w:color w:val="FF0000"/>
          <w:sz w:val="24"/>
          <w:szCs w:val="24"/>
        </w:rPr>
        <w:t>.</w:t>
      </w:r>
      <w:bookmarkStart w:id="0" w:name="_GoBack"/>
      <w:bookmarkEnd w:id="0"/>
    </w:p>
    <w:p w:rsidR="00DE05DD" w:rsidRDefault="00DE05DD" w:rsidP="00DE05DD">
      <w:pPr>
        <w:jc w:val="center"/>
        <w:rPr>
          <w:b/>
          <w:i/>
          <w:sz w:val="24"/>
          <w:szCs w:val="24"/>
          <w:u w:val="single"/>
        </w:rPr>
      </w:pPr>
    </w:p>
    <w:sectPr w:rsidR="00DE05DD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63" w:rsidRDefault="006D2C63" w:rsidP="00BA7411">
      <w:pPr>
        <w:spacing w:after="0" w:line="240" w:lineRule="auto"/>
      </w:pPr>
      <w:r>
        <w:separator/>
      </w:r>
    </w:p>
  </w:endnote>
  <w:endnote w:type="continuationSeparator" w:id="0">
    <w:p w:rsidR="006D2C63" w:rsidRDefault="006D2C63" w:rsidP="00B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104"/>
      <w:gridCol w:w="2616"/>
    </w:tblGrid>
    <w:tr w:rsidR="00BA7411" w:rsidTr="009A2A84">
      <w:trPr>
        <w:trHeight w:val="360"/>
      </w:trPr>
      <w:tc>
        <w:tcPr>
          <w:tcW w:w="3500" w:type="pct"/>
          <w:shd w:val="clear" w:color="auto" w:fill="1C4E94"/>
        </w:tcPr>
        <w:p w:rsidR="00BA7411" w:rsidRDefault="00BA7411">
          <w:pPr>
            <w:pStyle w:val="Piedepgina"/>
            <w:jc w:val="right"/>
          </w:pPr>
        </w:p>
      </w:tc>
      <w:tc>
        <w:tcPr>
          <w:tcW w:w="1500" w:type="pct"/>
          <w:shd w:val="clear" w:color="auto" w:fill="1C4E94"/>
        </w:tcPr>
        <w:p w:rsidR="00BA7411" w:rsidRDefault="00BA741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AE74E9" w:rsidRPr="00AE74E9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A7411" w:rsidRDefault="00BA74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63" w:rsidRDefault="006D2C63" w:rsidP="00BA7411">
      <w:pPr>
        <w:spacing w:after="0" w:line="240" w:lineRule="auto"/>
      </w:pPr>
      <w:r>
        <w:separator/>
      </w:r>
    </w:p>
  </w:footnote>
  <w:footnote w:type="continuationSeparator" w:id="0">
    <w:p w:rsidR="006D2C63" w:rsidRDefault="006D2C63" w:rsidP="00BA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1" w:rsidRDefault="006C67AC">
    <w:pPr>
      <w:pStyle w:val="Encabezado"/>
      <w:jc w:val="right"/>
      <w:rPr>
        <w:color w:val="4F81BD" w:themeColor="accent1"/>
      </w:rPr>
    </w:pPr>
    <w:r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88170" wp14:editId="7FEA62D3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006855" cy="777240"/>
              <wp:effectExtent l="0" t="0" r="22860" b="1651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6855" cy="777240"/>
                      </a:xfrm>
                      <a:prstGeom prst="rect">
                        <a:avLst/>
                      </a:prstGeom>
                      <a:solidFill>
                        <a:srgbClr val="1C4E94"/>
                      </a:solidFill>
                      <a:ln>
                        <a:solidFill>
                          <a:srgbClr val="1C4E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A84" w:rsidRPr="009A2A84" w:rsidRDefault="009A2A84" w:rsidP="006C67A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AESGOLF</w:t>
                          </w:r>
                        </w:p>
                        <w:p w:rsidR="009A2A84" w:rsidRPr="009A2A84" w:rsidRDefault="009A2A84" w:rsidP="006C67AC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Asociación Española de Seniors de Golf</w:t>
                          </w:r>
                        </w:p>
                        <w:p w:rsidR="009A2A84" w:rsidRPr="009A2A84" w:rsidRDefault="009A2A84" w:rsidP="006C67AC">
                          <w:pPr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Delegación de Cantabria</w:t>
                          </w:r>
                        </w:p>
                        <w:p w:rsidR="006C67AC" w:rsidRDefault="006C67AC"/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ángulo 4" o:spid="_x0000_s1026" style="position:absolute;left:0;text-align:left;margin-left:0;margin-top:0;width:551.7pt;height:61.2pt;z-index:251659264;visibility:visible;mso-wrap-style:square;mso-width-percent: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" fillcolor="#1c4e94" strokecolor="#1c4e94" strokeweight="2pt">
              <v:textbox>
                <w:txbxContent>
                  <w:p w:rsidR="009A2A84" w:rsidRPr="009A2A84" w:rsidRDefault="009A2A84" w:rsidP="006C67A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AESGOLF</w:t>
                    </w:r>
                  </w:p>
                  <w:p w:rsidR="009A2A84" w:rsidRPr="009A2A84" w:rsidRDefault="009A2A84" w:rsidP="006C67AC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Asociación Española de Seniors de Golf</w:t>
                    </w:r>
                  </w:p>
                  <w:p w:rsidR="009A2A84" w:rsidRPr="009A2A84" w:rsidRDefault="009A2A84" w:rsidP="006C67AC">
                    <w:pPr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Delegación de Cantabria</w:t>
                    </w:r>
                  </w:p>
                  <w:p w:rsidR="006C67AC" w:rsidRDefault="006C67AC"/>
                </w:txbxContent>
              </v:textbox>
              <w10:wrap anchorx="margin" anchory="page"/>
            </v:rect>
          </w:pict>
        </mc:Fallback>
      </mc:AlternateContent>
    </w:r>
    <w:r w:rsidR="009A2A8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DE413F" wp14:editId="3279ECD2">
          <wp:simplePos x="0" y="0"/>
          <wp:positionH relativeFrom="column">
            <wp:posOffset>610235</wp:posOffset>
          </wp:positionH>
          <wp:positionV relativeFrom="paragraph">
            <wp:posOffset>-347584</wp:posOffset>
          </wp:positionV>
          <wp:extent cx="557525" cy="583200"/>
          <wp:effectExtent l="0" t="0" r="0" b="7620"/>
          <wp:wrapNone/>
          <wp:docPr id="3" name="Imagen 3" descr="http://www.aesgolf.com/images/logos_dam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sgolf.com/images/logos_dama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25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A84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A7F1374" wp14:editId="4819F07A">
          <wp:simplePos x="0" y="0"/>
          <wp:positionH relativeFrom="column">
            <wp:posOffset>4555122</wp:posOffset>
          </wp:positionH>
          <wp:positionV relativeFrom="paragraph">
            <wp:posOffset>-279459</wp:posOffset>
          </wp:positionV>
          <wp:extent cx="648676" cy="432854"/>
          <wp:effectExtent l="0" t="0" r="0" b="5715"/>
          <wp:wrapNone/>
          <wp:docPr id="4" name="Imagen 4" descr="Bandera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ndera de Cantabr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00" cy="43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A8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62B6006" wp14:editId="690F88A4">
          <wp:simplePos x="0" y="0"/>
          <wp:positionH relativeFrom="column">
            <wp:posOffset>88900</wp:posOffset>
          </wp:positionH>
          <wp:positionV relativeFrom="paragraph">
            <wp:posOffset>-354330</wp:posOffset>
          </wp:positionV>
          <wp:extent cx="450850" cy="584200"/>
          <wp:effectExtent l="0" t="0" r="6350" b="6350"/>
          <wp:wrapNone/>
          <wp:docPr id="5" name="Imagen 5" descr="https://i2.wp.com/golfmontanya.com/files/aesgolf_logo.png?resize=576%2C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2.wp.com/golfmontanya.com/files/aesgolf_logo.png?resize=576%2C7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411" w:rsidRDefault="00BA7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457"/>
    <w:multiLevelType w:val="hybridMultilevel"/>
    <w:tmpl w:val="1F50B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DC7"/>
    <w:multiLevelType w:val="hybridMultilevel"/>
    <w:tmpl w:val="DC5062A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46F74"/>
    <w:multiLevelType w:val="hybridMultilevel"/>
    <w:tmpl w:val="83220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17076"/>
    <w:multiLevelType w:val="hybridMultilevel"/>
    <w:tmpl w:val="56882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75C88"/>
    <w:multiLevelType w:val="hybridMultilevel"/>
    <w:tmpl w:val="97D66E0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>
      <w:start w:val="1"/>
      <w:numFmt w:val="decimal"/>
      <w:lvlText w:val="%4."/>
      <w:lvlJc w:val="left"/>
      <w:pPr>
        <w:ind w:left="2662" w:hanging="360"/>
      </w:pPr>
    </w:lvl>
    <w:lvl w:ilvl="4" w:tplc="0C0A0019">
      <w:start w:val="1"/>
      <w:numFmt w:val="lowerLetter"/>
      <w:lvlText w:val="%5."/>
      <w:lvlJc w:val="left"/>
      <w:pPr>
        <w:ind w:left="3382" w:hanging="360"/>
      </w:pPr>
    </w:lvl>
    <w:lvl w:ilvl="5" w:tplc="0C0A001B">
      <w:start w:val="1"/>
      <w:numFmt w:val="lowerRoman"/>
      <w:lvlText w:val="%6."/>
      <w:lvlJc w:val="right"/>
      <w:pPr>
        <w:ind w:left="4102" w:hanging="180"/>
      </w:pPr>
    </w:lvl>
    <w:lvl w:ilvl="6" w:tplc="0C0A000F">
      <w:start w:val="1"/>
      <w:numFmt w:val="decimal"/>
      <w:lvlText w:val="%7."/>
      <w:lvlJc w:val="left"/>
      <w:pPr>
        <w:ind w:left="4822" w:hanging="360"/>
      </w:pPr>
    </w:lvl>
    <w:lvl w:ilvl="7" w:tplc="0C0A0019">
      <w:start w:val="1"/>
      <w:numFmt w:val="lowerLetter"/>
      <w:lvlText w:val="%8."/>
      <w:lvlJc w:val="left"/>
      <w:pPr>
        <w:ind w:left="5542" w:hanging="360"/>
      </w:pPr>
    </w:lvl>
    <w:lvl w:ilvl="8" w:tplc="0C0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5"/>
    <w:rsid w:val="00013545"/>
    <w:rsid w:val="00056491"/>
    <w:rsid w:val="0008033B"/>
    <w:rsid w:val="000D6A17"/>
    <w:rsid w:val="000F6188"/>
    <w:rsid w:val="00110130"/>
    <w:rsid w:val="002306AC"/>
    <w:rsid w:val="0029207E"/>
    <w:rsid w:val="002F5764"/>
    <w:rsid w:val="00337E17"/>
    <w:rsid w:val="003F15DA"/>
    <w:rsid w:val="0040042F"/>
    <w:rsid w:val="00402861"/>
    <w:rsid w:val="0040762B"/>
    <w:rsid w:val="004532DC"/>
    <w:rsid w:val="004B6A81"/>
    <w:rsid w:val="00527382"/>
    <w:rsid w:val="00576695"/>
    <w:rsid w:val="00615BB9"/>
    <w:rsid w:val="00694C0D"/>
    <w:rsid w:val="006C67AC"/>
    <w:rsid w:val="006D2C63"/>
    <w:rsid w:val="00754714"/>
    <w:rsid w:val="00764571"/>
    <w:rsid w:val="007913A6"/>
    <w:rsid w:val="00791519"/>
    <w:rsid w:val="007A1ED8"/>
    <w:rsid w:val="00842645"/>
    <w:rsid w:val="008B5318"/>
    <w:rsid w:val="00913439"/>
    <w:rsid w:val="00926906"/>
    <w:rsid w:val="009A2A84"/>
    <w:rsid w:val="009D032D"/>
    <w:rsid w:val="009D171C"/>
    <w:rsid w:val="00A94C83"/>
    <w:rsid w:val="00AA5F7F"/>
    <w:rsid w:val="00AE74E9"/>
    <w:rsid w:val="00B4475D"/>
    <w:rsid w:val="00BA7411"/>
    <w:rsid w:val="00C10322"/>
    <w:rsid w:val="00C33FFB"/>
    <w:rsid w:val="00C47C4A"/>
    <w:rsid w:val="00C707AE"/>
    <w:rsid w:val="00C92E1C"/>
    <w:rsid w:val="00CC77B4"/>
    <w:rsid w:val="00D4378A"/>
    <w:rsid w:val="00DE05DD"/>
    <w:rsid w:val="00E151A1"/>
    <w:rsid w:val="00E30B8A"/>
    <w:rsid w:val="00E604D8"/>
    <w:rsid w:val="00E72CF5"/>
    <w:rsid w:val="00EC7B23"/>
    <w:rsid w:val="00F17B13"/>
    <w:rsid w:val="00F62AFD"/>
    <w:rsid w:val="00F97325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  <w:style w:type="character" w:styleId="Hipervnculo">
    <w:name w:val="Hyperlink"/>
    <w:uiPriority w:val="99"/>
    <w:unhideWhenUsed/>
    <w:rsid w:val="0008033B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8033B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8033B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table" w:styleId="Tablaconcuadrcula">
    <w:name w:val="Table Grid"/>
    <w:basedOn w:val="Tablanormal"/>
    <w:uiPriority w:val="59"/>
    <w:rsid w:val="000F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06AC"/>
    <w:pPr>
      <w:ind w:left="720"/>
      <w:contextualSpacing/>
    </w:pPr>
  </w:style>
  <w:style w:type="character" w:styleId="Hipervnculo">
    <w:name w:val="Hyperlink"/>
    <w:uiPriority w:val="99"/>
    <w:unhideWhenUsed/>
    <w:rsid w:val="0008033B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8033B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8033B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d-golf@santander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6765-D242-4E91-A7B4-C1FD0B08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2019-10-24T16:20:00Z</dcterms:created>
  <dcterms:modified xsi:type="dcterms:W3CDTF">2020-09-25T08:19:00Z</dcterms:modified>
</cp:coreProperties>
</file>